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AAB4C" w14:textId="77777777" w:rsidR="00595306" w:rsidRDefault="00595306">
      <w:pPr>
        <w:pStyle w:val="Textkrper"/>
        <w:rPr>
          <w:rFonts w:ascii="Times New Roman"/>
          <w:sz w:val="20"/>
        </w:rPr>
      </w:pPr>
    </w:p>
    <w:p w14:paraId="28BA6092" w14:textId="77777777" w:rsidR="00595306" w:rsidRDefault="00595306">
      <w:pPr>
        <w:pStyle w:val="Textkrper"/>
        <w:rPr>
          <w:rFonts w:ascii="Times New Roman"/>
          <w:sz w:val="20"/>
        </w:rPr>
      </w:pPr>
    </w:p>
    <w:p w14:paraId="11179257" w14:textId="77777777" w:rsidR="00595306" w:rsidRDefault="00595306">
      <w:pPr>
        <w:pStyle w:val="Textkrper"/>
        <w:spacing w:before="5"/>
        <w:rPr>
          <w:rFonts w:ascii="Times New Roman"/>
          <w:sz w:val="23"/>
        </w:rPr>
      </w:pPr>
    </w:p>
    <w:p w14:paraId="5055CA27" w14:textId="77777777" w:rsidR="00595306" w:rsidRDefault="00000000">
      <w:pPr>
        <w:spacing w:before="95"/>
        <w:ind w:left="730"/>
        <w:jc w:val="both"/>
        <w:rPr>
          <w:b/>
          <w:sz w:val="18"/>
        </w:rPr>
      </w:pPr>
      <w:r>
        <w:rPr>
          <w:b/>
          <w:sz w:val="18"/>
        </w:rPr>
        <w:t>LH</w:t>
      </w:r>
      <w:r>
        <w:rPr>
          <w:b/>
          <w:spacing w:val="-5"/>
          <w:sz w:val="18"/>
        </w:rPr>
        <w:t xml:space="preserve"> </w:t>
      </w:r>
      <w:r>
        <w:rPr>
          <w:b/>
          <w:sz w:val="18"/>
        </w:rPr>
        <w:t>STELZER,</w:t>
      </w:r>
      <w:r>
        <w:rPr>
          <w:b/>
          <w:spacing w:val="-4"/>
          <w:sz w:val="18"/>
        </w:rPr>
        <w:t xml:space="preserve"> </w:t>
      </w:r>
      <w:r>
        <w:rPr>
          <w:b/>
          <w:sz w:val="18"/>
        </w:rPr>
        <w:t>LRin</w:t>
      </w:r>
      <w:r>
        <w:rPr>
          <w:b/>
          <w:spacing w:val="-5"/>
          <w:sz w:val="18"/>
        </w:rPr>
        <w:t xml:space="preserve"> </w:t>
      </w:r>
      <w:r>
        <w:rPr>
          <w:b/>
          <w:sz w:val="18"/>
        </w:rPr>
        <w:t>LANGER-</w:t>
      </w:r>
      <w:r>
        <w:rPr>
          <w:b/>
          <w:spacing w:val="-2"/>
          <w:sz w:val="18"/>
        </w:rPr>
        <w:t>WENINGER</w:t>
      </w:r>
    </w:p>
    <w:p w14:paraId="06391D01" w14:textId="77777777" w:rsidR="00595306" w:rsidRDefault="00595306">
      <w:pPr>
        <w:spacing w:before="6"/>
        <w:rPr>
          <w:b/>
          <w:sz w:val="24"/>
        </w:rPr>
      </w:pPr>
    </w:p>
    <w:p w14:paraId="581A52E1" w14:textId="77777777" w:rsidR="00595306" w:rsidRDefault="00000000">
      <w:pPr>
        <w:pStyle w:val="Titel"/>
        <w:spacing w:line="360" w:lineRule="auto"/>
      </w:pPr>
      <w:r>
        <w:t>Für noch mehr Sicherheit zu Land, zu Wasser und in der Luft: Übergabe modernster Einsatzfahrzeuge und Ausrüstung für die Feuerwehr</w:t>
      </w:r>
    </w:p>
    <w:p w14:paraId="04EA5F54" w14:textId="77777777" w:rsidR="00595306" w:rsidRDefault="00595306">
      <w:pPr>
        <w:spacing w:before="2"/>
        <w:rPr>
          <w:b/>
          <w:sz w:val="36"/>
        </w:rPr>
      </w:pPr>
    </w:p>
    <w:p w14:paraId="2E57C7F9" w14:textId="77777777" w:rsidR="00595306" w:rsidRDefault="00000000">
      <w:pPr>
        <w:spacing w:line="360" w:lineRule="auto"/>
        <w:ind w:left="730" w:right="116"/>
        <w:jc w:val="both"/>
        <w:rPr>
          <w:rFonts w:ascii="Arial-BoldItalicMT" w:hAnsi="Arial-BoldItalicMT"/>
          <w:b/>
          <w:i/>
          <w:sz w:val="24"/>
        </w:rPr>
      </w:pPr>
      <w:r>
        <w:rPr>
          <w:b/>
          <w:sz w:val="24"/>
        </w:rPr>
        <w:t>Vom</w:t>
      </w:r>
      <w:r>
        <w:rPr>
          <w:b/>
          <w:spacing w:val="-10"/>
          <w:sz w:val="24"/>
        </w:rPr>
        <w:t xml:space="preserve"> </w:t>
      </w:r>
      <w:r>
        <w:rPr>
          <w:b/>
          <w:sz w:val="24"/>
        </w:rPr>
        <w:t>Arbeitsboot</w:t>
      </w:r>
      <w:r>
        <w:rPr>
          <w:b/>
          <w:spacing w:val="-12"/>
          <w:sz w:val="24"/>
        </w:rPr>
        <w:t xml:space="preserve"> </w:t>
      </w:r>
      <w:r>
        <w:rPr>
          <w:b/>
          <w:sz w:val="24"/>
        </w:rPr>
        <w:t>über</w:t>
      </w:r>
      <w:r>
        <w:rPr>
          <w:b/>
          <w:spacing w:val="-12"/>
          <w:sz w:val="24"/>
        </w:rPr>
        <w:t xml:space="preserve"> </w:t>
      </w:r>
      <w:r>
        <w:rPr>
          <w:b/>
          <w:sz w:val="24"/>
        </w:rPr>
        <w:t>Drohnen,</w:t>
      </w:r>
      <w:r>
        <w:rPr>
          <w:b/>
          <w:spacing w:val="-12"/>
          <w:sz w:val="24"/>
        </w:rPr>
        <w:t xml:space="preserve"> </w:t>
      </w:r>
      <w:r>
        <w:rPr>
          <w:b/>
          <w:sz w:val="24"/>
        </w:rPr>
        <w:t>bis</w:t>
      </w:r>
      <w:r>
        <w:rPr>
          <w:b/>
          <w:spacing w:val="-11"/>
          <w:sz w:val="24"/>
        </w:rPr>
        <w:t xml:space="preserve"> </w:t>
      </w:r>
      <w:r>
        <w:rPr>
          <w:b/>
          <w:sz w:val="24"/>
        </w:rPr>
        <w:t>hin</w:t>
      </w:r>
      <w:r>
        <w:rPr>
          <w:b/>
          <w:spacing w:val="-12"/>
          <w:sz w:val="24"/>
        </w:rPr>
        <w:t xml:space="preserve"> </w:t>
      </w:r>
      <w:r>
        <w:rPr>
          <w:b/>
          <w:sz w:val="24"/>
        </w:rPr>
        <w:t>zu</w:t>
      </w:r>
      <w:r>
        <w:rPr>
          <w:b/>
          <w:spacing w:val="-12"/>
          <w:sz w:val="24"/>
        </w:rPr>
        <w:t xml:space="preserve"> </w:t>
      </w:r>
      <w:r>
        <w:rPr>
          <w:b/>
          <w:sz w:val="24"/>
        </w:rPr>
        <w:t>Wechselladekranfahrzeug und Tunnel-Rüstlöschfahrzeug. Insgesamt 13 verschiedene Einsatzfahrzeuge und -geräte wurden heute Abend an 35 Feuerwehrstützpunkte in ganz Oberösterreich übergeben. Landeshauptmann</w:t>
      </w:r>
      <w:r>
        <w:rPr>
          <w:b/>
          <w:spacing w:val="-11"/>
          <w:sz w:val="24"/>
        </w:rPr>
        <w:t xml:space="preserve"> </w:t>
      </w:r>
      <w:r>
        <w:rPr>
          <w:b/>
          <w:sz w:val="24"/>
        </w:rPr>
        <w:t>Mag.</w:t>
      </w:r>
      <w:r>
        <w:rPr>
          <w:b/>
          <w:spacing w:val="-11"/>
          <w:sz w:val="24"/>
        </w:rPr>
        <w:t xml:space="preserve"> </w:t>
      </w:r>
      <w:r>
        <w:rPr>
          <w:b/>
          <w:sz w:val="24"/>
        </w:rPr>
        <w:t>Thomas</w:t>
      </w:r>
      <w:r>
        <w:rPr>
          <w:b/>
          <w:spacing w:val="-10"/>
          <w:sz w:val="24"/>
        </w:rPr>
        <w:t xml:space="preserve"> </w:t>
      </w:r>
      <w:r>
        <w:rPr>
          <w:b/>
          <w:sz w:val="24"/>
        </w:rPr>
        <w:t>Stelzer</w:t>
      </w:r>
      <w:r>
        <w:rPr>
          <w:b/>
          <w:spacing w:val="-11"/>
          <w:sz w:val="24"/>
        </w:rPr>
        <w:t xml:space="preserve"> </w:t>
      </w:r>
      <w:r>
        <w:rPr>
          <w:b/>
          <w:sz w:val="24"/>
        </w:rPr>
        <w:t>und</w:t>
      </w:r>
      <w:r>
        <w:rPr>
          <w:b/>
          <w:spacing w:val="-11"/>
          <w:sz w:val="24"/>
        </w:rPr>
        <w:t xml:space="preserve"> </w:t>
      </w:r>
      <w:r>
        <w:rPr>
          <w:b/>
          <w:sz w:val="24"/>
        </w:rPr>
        <w:t xml:space="preserve">Feuerwehr-Landesrätin Michaela Langer-Weninger betonen: </w:t>
      </w:r>
      <w:r>
        <w:rPr>
          <w:rFonts w:ascii="Arial-BoldItalicMT" w:hAnsi="Arial-BoldItalicMT"/>
          <w:b/>
          <w:i/>
          <w:sz w:val="24"/>
        </w:rPr>
        <w:t>„Unsere 95.000 Floriani sind immer</w:t>
      </w:r>
      <w:r>
        <w:rPr>
          <w:rFonts w:ascii="Arial-BoldItalicMT" w:hAnsi="Arial-BoldItalicMT"/>
          <w:b/>
          <w:i/>
          <w:spacing w:val="-3"/>
          <w:sz w:val="24"/>
        </w:rPr>
        <w:t xml:space="preserve"> </w:t>
      </w:r>
      <w:r>
        <w:rPr>
          <w:rFonts w:ascii="Arial-BoldItalicMT" w:hAnsi="Arial-BoldItalicMT"/>
          <w:b/>
          <w:i/>
          <w:sz w:val="24"/>
        </w:rPr>
        <w:t>da,</w:t>
      </w:r>
      <w:r>
        <w:rPr>
          <w:rFonts w:ascii="Arial-BoldItalicMT" w:hAnsi="Arial-BoldItalicMT"/>
          <w:b/>
          <w:i/>
          <w:spacing w:val="-3"/>
          <w:sz w:val="24"/>
        </w:rPr>
        <w:t xml:space="preserve"> </w:t>
      </w:r>
      <w:r>
        <w:rPr>
          <w:rFonts w:ascii="Arial-BoldItalicMT" w:hAnsi="Arial-BoldItalicMT"/>
          <w:b/>
          <w:i/>
          <w:sz w:val="24"/>
        </w:rPr>
        <w:t>wenn</w:t>
      </w:r>
      <w:r>
        <w:rPr>
          <w:rFonts w:ascii="Arial-BoldItalicMT" w:hAnsi="Arial-BoldItalicMT"/>
          <w:b/>
          <w:i/>
          <w:spacing w:val="-3"/>
          <w:sz w:val="24"/>
        </w:rPr>
        <w:t xml:space="preserve"> </w:t>
      </w:r>
      <w:r>
        <w:rPr>
          <w:rFonts w:ascii="Arial-BoldItalicMT" w:hAnsi="Arial-BoldItalicMT"/>
          <w:b/>
          <w:i/>
          <w:sz w:val="24"/>
        </w:rPr>
        <w:t>wir</w:t>
      </w:r>
      <w:r>
        <w:rPr>
          <w:rFonts w:ascii="Arial-BoldItalicMT" w:hAnsi="Arial-BoldItalicMT"/>
          <w:b/>
          <w:i/>
          <w:spacing w:val="-3"/>
          <w:sz w:val="24"/>
        </w:rPr>
        <w:t xml:space="preserve"> </w:t>
      </w:r>
      <w:r>
        <w:rPr>
          <w:rFonts w:ascii="Arial-BoldItalicMT" w:hAnsi="Arial-BoldItalicMT"/>
          <w:b/>
          <w:i/>
          <w:sz w:val="24"/>
        </w:rPr>
        <w:t>sie</w:t>
      </w:r>
      <w:r>
        <w:rPr>
          <w:rFonts w:ascii="Arial-BoldItalicMT" w:hAnsi="Arial-BoldItalicMT"/>
          <w:b/>
          <w:i/>
          <w:spacing w:val="-2"/>
          <w:sz w:val="24"/>
        </w:rPr>
        <w:t xml:space="preserve"> </w:t>
      </w:r>
      <w:r>
        <w:rPr>
          <w:rFonts w:ascii="Arial-BoldItalicMT" w:hAnsi="Arial-BoldItalicMT"/>
          <w:b/>
          <w:i/>
          <w:sz w:val="24"/>
        </w:rPr>
        <w:t>brauchen.</w:t>
      </w:r>
      <w:r>
        <w:rPr>
          <w:rFonts w:ascii="Arial-BoldItalicMT" w:hAnsi="Arial-BoldItalicMT"/>
          <w:b/>
          <w:i/>
          <w:spacing w:val="-3"/>
          <w:sz w:val="24"/>
        </w:rPr>
        <w:t xml:space="preserve"> </w:t>
      </w:r>
      <w:r>
        <w:rPr>
          <w:rFonts w:ascii="Arial-BoldItalicMT" w:hAnsi="Arial-BoldItalicMT"/>
          <w:b/>
          <w:i/>
          <w:sz w:val="24"/>
        </w:rPr>
        <w:t>Sie</w:t>
      </w:r>
      <w:r>
        <w:rPr>
          <w:rFonts w:ascii="Arial-BoldItalicMT" w:hAnsi="Arial-BoldItalicMT"/>
          <w:b/>
          <w:i/>
          <w:spacing w:val="-4"/>
          <w:sz w:val="24"/>
        </w:rPr>
        <w:t xml:space="preserve"> </w:t>
      </w:r>
      <w:r>
        <w:rPr>
          <w:rFonts w:ascii="Arial-BoldItalicMT" w:hAnsi="Arial-BoldItalicMT"/>
          <w:b/>
          <w:i/>
          <w:sz w:val="24"/>
        </w:rPr>
        <w:t>sorgen</w:t>
      </w:r>
      <w:r>
        <w:rPr>
          <w:rFonts w:ascii="Arial-BoldItalicMT" w:hAnsi="Arial-BoldItalicMT"/>
          <w:b/>
          <w:i/>
          <w:spacing w:val="-3"/>
          <w:sz w:val="24"/>
        </w:rPr>
        <w:t xml:space="preserve"> </w:t>
      </w:r>
      <w:r>
        <w:rPr>
          <w:rFonts w:ascii="Arial-BoldItalicMT" w:hAnsi="Arial-BoldItalicMT"/>
          <w:b/>
          <w:i/>
          <w:sz w:val="24"/>
        </w:rPr>
        <w:t>für</w:t>
      </w:r>
      <w:r>
        <w:rPr>
          <w:rFonts w:ascii="Arial-BoldItalicMT" w:hAnsi="Arial-BoldItalicMT"/>
          <w:b/>
          <w:i/>
          <w:spacing w:val="-3"/>
          <w:sz w:val="24"/>
        </w:rPr>
        <w:t xml:space="preserve"> </w:t>
      </w:r>
      <w:r>
        <w:rPr>
          <w:rFonts w:ascii="Arial-BoldItalicMT" w:hAnsi="Arial-BoldItalicMT"/>
          <w:b/>
          <w:i/>
          <w:sz w:val="24"/>
        </w:rPr>
        <w:t>Sicherheit</w:t>
      </w:r>
      <w:r>
        <w:rPr>
          <w:rFonts w:ascii="Arial-BoldItalicMT" w:hAnsi="Arial-BoldItalicMT"/>
          <w:b/>
          <w:i/>
          <w:spacing w:val="-3"/>
          <w:sz w:val="24"/>
        </w:rPr>
        <w:t xml:space="preserve"> </w:t>
      </w:r>
      <w:r>
        <w:rPr>
          <w:rFonts w:ascii="Arial-BoldItalicMT" w:hAnsi="Arial-BoldItalicMT"/>
          <w:b/>
          <w:i/>
          <w:sz w:val="24"/>
        </w:rPr>
        <w:t>zu</w:t>
      </w:r>
      <w:r>
        <w:rPr>
          <w:rFonts w:ascii="Arial-BoldItalicMT" w:hAnsi="Arial-BoldItalicMT"/>
          <w:b/>
          <w:i/>
          <w:spacing w:val="-3"/>
          <w:sz w:val="24"/>
        </w:rPr>
        <w:t xml:space="preserve"> </w:t>
      </w:r>
      <w:r>
        <w:rPr>
          <w:rFonts w:ascii="Arial-BoldItalicMT" w:hAnsi="Arial-BoldItalicMT"/>
          <w:b/>
          <w:i/>
          <w:sz w:val="24"/>
        </w:rPr>
        <w:t>Land, zu</w:t>
      </w:r>
      <w:r>
        <w:rPr>
          <w:rFonts w:ascii="Arial-BoldItalicMT" w:hAnsi="Arial-BoldItalicMT"/>
          <w:b/>
          <w:i/>
          <w:spacing w:val="-2"/>
          <w:sz w:val="24"/>
        </w:rPr>
        <w:t xml:space="preserve"> </w:t>
      </w:r>
      <w:r>
        <w:rPr>
          <w:rFonts w:ascii="Arial-BoldItalicMT" w:hAnsi="Arial-BoldItalicMT"/>
          <w:b/>
          <w:i/>
          <w:sz w:val="24"/>
        </w:rPr>
        <w:t>Wasser</w:t>
      </w:r>
      <w:r>
        <w:rPr>
          <w:rFonts w:ascii="Arial-BoldItalicMT" w:hAnsi="Arial-BoldItalicMT"/>
          <w:b/>
          <w:i/>
          <w:spacing w:val="-2"/>
          <w:sz w:val="24"/>
        </w:rPr>
        <w:t xml:space="preserve"> </w:t>
      </w:r>
      <w:r>
        <w:rPr>
          <w:rFonts w:ascii="Arial-BoldItalicMT" w:hAnsi="Arial-BoldItalicMT"/>
          <w:b/>
          <w:i/>
          <w:sz w:val="24"/>
        </w:rPr>
        <w:t>und</w:t>
      </w:r>
      <w:r>
        <w:rPr>
          <w:rFonts w:ascii="Arial-BoldItalicMT" w:hAnsi="Arial-BoldItalicMT"/>
          <w:b/>
          <w:i/>
          <w:spacing w:val="-2"/>
          <w:sz w:val="24"/>
        </w:rPr>
        <w:t xml:space="preserve"> </w:t>
      </w:r>
      <w:r>
        <w:rPr>
          <w:rFonts w:ascii="Arial-BoldItalicMT" w:hAnsi="Arial-BoldItalicMT"/>
          <w:b/>
          <w:i/>
          <w:sz w:val="24"/>
        </w:rPr>
        <w:t>zu</w:t>
      </w:r>
      <w:r>
        <w:rPr>
          <w:rFonts w:ascii="Arial-BoldItalicMT" w:hAnsi="Arial-BoldItalicMT"/>
          <w:b/>
          <w:i/>
          <w:spacing w:val="-2"/>
          <w:sz w:val="24"/>
        </w:rPr>
        <w:t xml:space="preserve"> </w:t>
      </w:r>
      <w:r>
        <w:rPr>
          <w:rFonts w:ascii="Arial-BoldItalicMT" w:hAnsi="Arial-BoldItalicMT"/>
          <w:b/>
          <w:i/>
          <w:sz w:val="24"/>
        </w:rPr>
        <w:t>Luft.</w:t>
      </w:r>
      <w:r>
        <w:rPr>
          <w:rFonts w:ascii="Arial-BoldItalicMT" w:hAnsi="Arial-BoldItalicMT"/>
          <w:b/>
          <w:i/>
          <w:spacing w:val="-2"/>
          <w:sz w:val="24"/>
        </w:rPr>
        <w:t xml:space="preserve"> </w:t>
      </w:r>
      <w:r>
        <w:rPr>
          <w:rFonts w:ascii="Arial-BoldItalicMT" w:hAnsi="Arial-BoldItalicMT"/>
          <w:b/>
          <w:i/>
          <w:sz w:val="24"/>
        </w:rPr>
        <w:t>Dafür</w:t>
      </w:r>
      <w:r>
        <w:rPr>
          <w:rFonts w:ascii="Arial-BoldItalicMT" w:hAnsi="Arial-BoldItalicMT"/>
          <w:b/>
          <w:i/>
          <w:spacing w:val="-2"/>
          <w:sz w:val="24"/>
        </w:rPr>
        <w:t xml:space="preserve"> </w:t>
      </w:r>
      <w:r>
        <w:rPr>
          <w:rFonts w:ascii="Arial-BoldItalicMT" w:hAnsi="Arial-BoldItalicMT"/>
          <w:b/>
          <w:i/>
          <w:sz w:val="24"/>
        </w:rPr>
        <w:t>gebührt</w:t>
      </w:r>
      <w:r>
        <w:rPr>
          <w:rFonts w:ascii="Arial-BoldItalicMT" w:hAnsi="Arial-BoldItalicMT"/>
          <w:b/>
          <w:i/>
          <w:spacing w:val="-4"/>
          <w:sz w:val="24"/>
        </w:rPr>
        <w:t xml:space="preserve"> </w:t>
      </w:r>
      <w:r>
        <w:rPr>
          <w:rFonts w:ascii="Arial-BoldItalicMT" w:hAnsi="Arial-BoldItalicMT"/>
          <w:b/>
          <w:i/>
          <w:sz w:val="24"/>
        </w:rPr>
        <w:t>ihnen</w:t>
      </w:r>
      <w:r>
        <w:rPr>
          <w:rFonts w:ascii="Arial-BoldItalicMT" w:hAnsi="Arial-BoldItalicMT"/>
          <w:b/>
          <w:i/>
          <w:spacing w:val="-2"/>
          <w:sz w:val="24"/>
        </w:rPr>
        <w:t xml:space="preserve"> </w:t>
      </w:r>
      <w:r>
        <w:rPr>
          <w:rFonts w:ascii="Arial-BoldItalicMT" w:hAnsi="Arial-BoldItalicMT"/>
          <w:b/>
          <w:i/>
          <w:sz w:val="24"/>
        </w:rPr>
        <w:t>nicht</w:t>
      </w:r>
      <w:r>
        <w:rPr>
          <w:rFonts w:ascii="Arial-BoldItalicMT" w:hAnsi="Arial-BoldItalicMT"/>
          <w:b/>
          <w:i/>
          <w:spacing w:val="-3"/>
          <w:sz w:val="24"/>
        </w:rPr>
        <w:t xml:space="preserve"> </w:t>
      </w:r>
      <w:r>
        <w:rPr>
          <w:rFonts w:ascii="Arial-BoldItalicMT" w:hAnsi="Arial-BoldItalicMT"/>
          <w:b/>
          <w:i/>
          <w:sz w:val="24"/>
        </w:rPr>
        <w:t>nur</w:t>
      </w:r>
      <w:r>
        <w:rPr>
          <w:rFonts w:ascii="Arial-BoldItalicMT" w:hAnsi="Arial-BoldItalicMT"/>
          <w:b/>
          <w:i/>
          <w:spacing w:val="-2"/>
          <w:sz w:val="24"/>
        </w:rPr>
        <w:t xml:space="preserve"> </w:t>
      </w:r>
      <w:r>
        <w:rPr>
          <w:rFonts w:ascii="Arial-BoldItalicMT" w:hAnsi="Arial-BoldItalicMT"/>
          <w:b/>
          <w:i/>
          <w:sz w:val="24"/>
        </w:rPr>
        <w:t>unser</w:t>
      </w:r>
      <w:r>
        <w:rPr>
          <w:rFonts w:ascii="Arial-BoldItalicMT" w:hAnsi="Arial-BoldItalicMT"/>
          <w:b/>
          <w:i/>
          <w:spacing w:val="-2"/>
          <w:sz w:val="24"/>
        </w:rPr>
        <w:t xml:space="preserve"> </w:t>
      </w:r>
      <w:r>
        <w:rPr>
          <w:rFonts w:ascii="Arial-BoldItalicMT" w:hAnsi="Arial-BoldItalicMT"/>
          <w:b/>
          <w:i/>
          <w:sz w:val="24"/>
        </w:rPr>
        <w:t>Respekt und Dank, sondern auch unsere breite Unterstützung. Für das Land OÖ ist es daher selbstverständlich, die Anschaffung modernster Technik und Ausrüstung zu fördern. Jeder Euro an Investition in unsere Feuerwehren, ist eine Investition in unsere Sicherheit.“</w:t>
      </w:r>
    </w:p>
    <w:p w14:paraId="789F669B" w14:textId="77777777" w:rsidR="00595306" w:rsidRDefault="00595306">
      <w:pPr>
        <w:pStyle w:val="Textkrper"/>
        <w:spacing w:before="11"/>
        <w:rPr>
          <w:rFonts w:ascii="Arial-BoldItalicMT"/>
          <w:b/>
          <w:i/>
          <w:sz w:val="35"/>
        </w:rPr>
      </w:pPr>
    </w:p>
    <w:p w14:paraId="16304FA2" w14:textId="77777777" w:rsidR="00595306" w:rsidRDefault="00000000">
      <w:pPr>
        <w:spacing w:line="360" w:lineRule="auto"/>
        <w:ind w:left="730" w:right="117"/>
        <w:jc w:val="both"/>
        <w:rPr>
          <w:i/>
          <w:sz w:val="24"/>
        </w:rPr>
      </w:pPr>
      <w:r>
        <w:rPr>
          <w:sz w:val="24"/>
        </w:rPr>
        <w:t xml:space="preserve">Oberösterreichs 900 Feuerwehren und ihre 95.000 Mitglieder zeigen immer wieder mit beeindruckender Einsatzbereitschaft auf, was es heißt, schnell und mit großer Mannschaftsstärke Hilfe und Unterstützung zu leisten. </w:t>
      </w:r>
      <w:r>
        <w:rPr>
          <w:i/>
          <w:sz w:val="24"/>
        </w:rPr>
        <w:t>„Durch ihren Mut, ihre Einsatzbereitschaft und ihr Verantwortungsbewusstsein erbringen die Florianis einen zentralen Dienst für die Gemeinschaft. Sie setzen ihre Zeit und ihre Kraft und manchmal sogar ihr Leben für die Gemeinschaft ein – und das oft zusätzlich zum Beruf und zur Familie und privaten Verpflichtungen. Wer sich</w:t>
      </w:r>
      <w:r>
        <w:rPr>
          <w:i/>
          <w:spacing w:val="40"/>
          <w:sz w:val="24"/>
        </w:rPr>
        <w:t xml:space="preserve"> </w:t>
      </w:r>
      <w:r>
        <w:rPr>
          <w:i/>
          <w:sz w:val="24"/>
        </w:rPr>
        <w:t>in</w:t>
      </w:r>
      <w:r>
        <w:rPr>
          <w:i/>
          <w:spacing w:val="40"/>
          <w:sz w:val="24"/>
        </w:rPr>
        <w:t xml:space="preserve"> </w:t>
      </w:r>
      <w:r>
        <w:rPr>
          <w:i/>
          <w:sz w:val="24"/>
        </w:rPr>
        <w:t>Oberösterreich</w:t>
      </w:r>
      <w:r>
        <w:rPr>
          <w:i/>
          <w:spacing w:val="40"/>
          <w:sz w:val="24"/>
        </w:rPr>
        <w:t xml:space="preserve"> </w:t>
      </w:r>
      <w:r>
        <w:rPr>
          <w:i/>
          <w:sz w:val="24"/>
        </w:rPr>
        <w:t>für</w:t>
      </w:r>
      <w:r>
        <w:rPr>
          <w:i/>
          <w:spacing w:val="40"/>
          <w:sz w:val="24"/>
        </w:rPr>
        <w:t xml:space="preserve"> </w:t>
      </w:r>
      <w:r>
        <w:rPr>
          <w:i/>
          <w:sz w:val="24"/>
        </w:rPr>
        <w:t>die</w:t>
      </w:r>
      <w:r>
        <w:rPr>
          <w:i/>
          <w:spacing w:val="40"/>
          <w:sz w:val="24"/>
        </w:rPr>
        <w:t xml:space="preserve"> </w:t>
      </w:r>
      <w:r>
        <w:rPr>
          <w:i/>
          <w:sz w:val="24"/>
        </w:rPr>
        <w:t>Sicherheit</w:t>
      </w:r>
      <w:r>
        <w:rPr>
          <w:i/>
          <w:spacing w:val="40"/>
          <w:sz w:val="24"/>
        </w:rPr>
        <w:t xml:space="preserve"> </w:t>
      </w:r>
      <w:r>
        <w:rPr>
          <w:i/>
          <w:sz w:val="24"/>
        </w:rPr>
        <w:t>unserer</w:t>
      </w:r>
      <w:r>
        <w:rPr>
          <w:i/>
          <w:spacing w:val="40"/>
          <w:sz w:val="24"/>
        </w:rPr>
        <w:t xml:space="preserve"> </w:t>
      </w:r>
      <w:r>
        <w:rPr>
          <w:i/>
          <w:sz w:val="24"/>
        </w:rPr>
        <w:t>Landsleute</w:t>
      </w:r>
      <w:r>
        <w:rPr>
          <w:i/>
          <w:spacing w:val="40"/>
          <w:sz w:val="24"/>
        </w:rPr>
        <w:t xml:space="preserve"> </w:t>
      </w:r>
      <w:r>
        <w:rPr>
          <w:i/>
          <w:sz w:val="24"/>
        </w:rPr>
        <w:t>einsetzt,</w:t>
      </w:r>
    </w:p>
    <w:p w14:paraId="566BAEFA" w14:textId="77777777" w:rsidR="00595306" w:rsidRDefault="00595306">
      <w:pPr>
        <w:spacing w:line="360" w:lineRule="auto"/>
        <w:jc w:val="both"/>
        <w:rPr>
          <w:sz w:val="24"/>
        </w:rPr>
        <w:sectPr w:rsidR="00595306">
          <w:headerReference w:type="default" r:id="rId6"/>
          <w:footerReference w:type="default" r:id="rId7"/>
          <w:type w:val="continuous"/>
          <w:pgSz w:w="11910" w:h="16840"/>
          <w:pgMar w:top="3100" w:right="1580" w:bottom="1340" w:left="1680" w:header="1134" w:footer="1158" w:gutter="0"/>
          <w:pgNumType w:start="1"/>
          <w:cols w:space="720"/>
        </w:sectPr>
      </w:pPr>
    </w:p>
    <w:p w14:paraId="7C247E57" w14:textId="77777777" w:rsidR="00595306" w:rsidRDefault="00595306">
      <w:pPr>
        <w:rPr>
          <w:i/>
          <w:sz w:val="20"/>
        </w:rPr>
      </w:pPr>
    </w:p>
    <w:p w14:paraId="1F0FC16D" w14:textId="77777777" w:rsidR="00595306" w:rsidRDefault="00595306">
      <w:pPr>
        <w:rPr>
          <w:i/>
          <w:sz w:val="20"/>
        </w:rPr>
      </w:pPr>
    </w:p>
    <w:p w14:paraId="3A7C22C7" w14:textId="77777777" w:rsidR="00595306" w:rsidRDefault="00595306">
      <w:pPr>
        <w:spacing w:before="4"/>
        <w:rPr>
          <w:i/>
          <w:sz w:val="24"/>
        </w:rPr>
      </w:pPr>
    </w:p>
    <w:p w14:paraId="474EFE44" w14:textId="77777777" w:rsidR="00595306" w:rsidRDefault="00000000">
      <w:pPr>
        <w:spacing w:before="93" w:line="360" w:lineRule="auto"/>
        <w:ind w:left="730" w:right="117"/>
        <w:jc w:val="both"/>
        <w:rPr>
          <w:sz w:val="24"/>
        </w:rPr>
      </w:pPr>
      <w:r>
        <w:rPr>
          <w:i/>
          <w:sz w:val="24"/>
        </w:rPr>
        <w:t xml:space="preserve">braucht auch unsere Unterstützung und eine optimale Ausrüstung“, </w:t>
      </w:r>
      <w:r>
        <w:rPr>
          <w:sz w:val="24"/>
        </w:rPr>
        <w:t xml:space="preserve">betonte Landeshauptmann Thomas Stelzer bei der heutigen Übergabe von 35 Stützpunktfahrzeugen und -geräten am Gelände des Landesfeuerwehrkommandos in Linz. Und auch Feuerwehr-Landesrätin Michaela Langer-Weninger erklärte: </w:t>
      </w:r>
      <w:r>
        <w:rPr>
          <w:i/>
          <w:sz w:val="24"/>
        </w:rPr>
        <w:t>„Das Land OÖ investiert gerne und gezielt</w:t>
      </w:r>
      <w:r>
        <w:rPr>
          <w:i/>
          <w:spacing w:val="-7"/>
          <w:sz w:val="24"/>
        </w:rPr>
        <w:t xml:space="preserve"> </w:t>
      </w:r>
      <w:r>
        <w:rPr>
          <w:i/>
          <w:sz w:val="24"/>
        </w:rPr>
        <w:t>in</w:t>
      </w:r>
      <w:r>
        <w:rPr>
          <w:i/>
          <w:spacing w:val="-7"/>
          <w:sz w:val="24"/>
        </w:rPr>
        <w:t xml:space="preserve"> </w:t>
      </w:r>
      <w:r>
        <w:rPr>
          <w:i/>
          <w:sz w:val="24"/>
        </w:rPr>
        <w:t>die</w:t>
      </w:r>
      <w:r>
        <w:rPr>
          <w:i/>
          <w:spacing w:val="-7"/>
          <w:sz w:val="24"/>
        </w:rPr>
        <w:t xml:space="preserve"> </w:t>
      </w:r>
      <w:r>
        <w:rPr>
          <w:i/>
          <w:sz w:val="24"/>
        </w:rPr>
        <w:t>Ausstattung</w:t>
      </w:r>
      <w:r>
        <w:rPr>
          <w:i/>
          <w:spacing w:val="-7"/>
          <w:sz w:val="24"/>
        </w:rPr>
        <w:t xml:space="preserve"> </w:t>
      </w:r>
      <w:r>
        <w:rPr>
          <w:i/>
          <w:sz w:val="24"/>
        </w:rPr>
        <w:t>seiner</w:t>
      </w:r>
      <w:r>
        <w:rPr>
          <w:i/>
          <w:spacing w:val="-8"/>
          <w:sz w:val="24"/>
        </w:rPr>
        <w:t xml:space="preserve"> </w:t>
      </w:r>
      <w:r>
        <w:rPr>
          <w:i/>
          <w:sz w:val="24"/>
        </w:rPr>
        <w:t>Freiwilligen</w:t>
      </w:r>
      <w:r>
        <w:rPr>
          <w:i/>
          <w:spacing w:val="-7"/>
          <w:sz w:val="24"/>
        </w:rPr>
        <w:t xml:space="preserve"> </w:t>
      </w:r>
      <w:r>
        <w:rPr>
          <w:i/>
          <w:sz w:val="24"/>
        </w:rPr>
        <w:t>Feuerwehren.</w:t>
      </w:r>
      <w:r>
        <w:rPr>
          <w:i/>
          <w:spacing w:val="-10"/>
          <w:sz w:val="24"/>
        </w:rPr>
        <w:t xml:space="preserve"> </w:t>
      </w:r>
      <w:r>
        <w:rPr>
          <w:i/>
          <w:sz w:val="24"/>
        </w:rPr>
        <w:t>Wir</w:t>
      </w:r>
      <w:r>
        <w:rPr>
          <w:i/>
          <w:spacing w:val="-9"/>
          <w:sz w:val="24"/>
        </w:rPr>
        <w:t xml:space="preserve"> </w:t>
      </w:r>
      <w:r>
        <w:rPr>
          <w:i/>
          <w:sz w:val="24"/>
        </w:rPr>
        <w:t>freuen</w:t>
      </w:r>
      <w:r>
        <w:rPr>
          <w:i/>
          <w:spacing w:val="-7"/>
          <w:sz w:val="24"/>
        </w:rPr>
        <w:t xml:space="preserve"> </w:t>
      </w:r>
      <w:r>
        <w:rPr>
          <w:i/>
          <w:sz w:val="24"/>
        </w:rPr>
        <w:t>uns mit der Übergabe der neuen Stützpunktfahrzeuge und -geräte zur hohen Schlagkraft und Einsatzbereitschaft unserer Kameradinnen und Kameraden beizutragen.</w:t>
      </w:r>
      <w:r>
        <w:rPr>
          <w:sz w:val="24"/>
        </w:rPr>
        <w:t>“</w:t>
      </w:r>
    </w:p>
    <w:p w14:paraId="3C7D459A" w14:textId="77777777" w:rsidR="00595306" w:rsidRDefault="00595306">
      <w:pPr>
        <w:spacing w:before="1"/>
        <w:rPr>
          <w:sz w:val="36"/>
        </w:rPr>
      </w:pPr>
    </w:p>
    <w:p w14:paraId="2CE4090D" w14:textId="77777777" w:rsidR="00595306" w:rsidRDefault="00000000">
      <w:pPr>
        <w:pStyle w:val="Textkrper"/>
        <w:spacing w:line="360" w:lineRule="auto"/>
        <w:ind w:left="730" w:right="120"/>
        <w:jc w:val="both"/>
      </w:pPr>
      <w:r>
        <w:t>In</w:t>
      </w:r>
      <w:r>
        <w:rPr>
          <w:spacing w:val="-16"/>
        </w:rPr>
        <w:t xml:space="preserve"> </w:t>
      </w:r>
      <w:r>
        <w:t>Summe</w:t>
      </w:r>
      <w:r>
        <w:rPr>
          <w:spacing w:val="-16"/>
        </w:rPr>
        <w:t xml:space="preserve"> </w:t>
      </w:r>
      <w:r>
        <w:t>wurde</w:t>
      </w:r>
      <w:r>
        <w:rPr>
          <w:spacing w:val="-16"/>
        </w:rPr>
        <w:t xml:space="preserve"> </w:t>
      </w:r>
      <w:r>
        <w:t>am</w:t>
      </w:r>
      <w:r>
        <w:rPr>
          <w:spacing w:val="-13"/>
        </w:rPr>
        <w:t xml:space="preserve"> </w:t>
      </w:r>
      <w:r>
        <w:t>heutigen</w:t>
      </w:r>
      <w:r>
        <w:rPr>
          <w:spacing w:val="-15"/>
        </w:rPr>
        <w:t xml:space="preserve"> </w:t>
      </w:r>
      <w:r>
        <w:t>Abend</w:t>
      </w:r>
      <w:r>
        <w:rPr>
          <w:spacing w:val="-16"/>
        </w:rPr>
        <w:t xml:space="preserve"> </w:t>
      </w:r>
      <w:r>
        <w:t>Gerät</w:t>
      </w:r>
      <w:r>
        <w:rPr>
          <w:spacing w:val="-16"/>
        </w:rPr>
        <w:t xml:space="preserve"> </w:t>
      </w:r>
      <w:r>
        <w:t>mit</w:t>
      </w:r>
      <w:r>
        <w:rPr>
          <w:spacing w:val="-17"/>
        </w:rPr>
        <w:t xml:space="preserve"> </w:t>
      </w:r>
      <w:r>
        <w:t>einem</w:t>
      </w:r>
      <w:r>
        <w:rPr>
          <w:spacing w:val="-15"/>
        </w:rPr>
        <w:t xml:space="preserve"> </w:t>
      </w:r>
      <w:r>
        <w:t>Investitionswert</w:t>
      </w:r>
      <w:r>
        <w:rPr>
          <w:spacing w:val="-17"/>
        </w:rPr>
        <w:t xml:space="preserve"> </w:t>
      </w:r>
      <w:r>
        <w:t>von 3,84 Millionen Euro an Feuerwehren aus allen Teilen Oberösterreichs übergeben.</w:t>
      </w:r>
      <w:r>
        <w:rPr>
          <w:spacing w:val="-17"/>
        </w:rPr>
        <w:t xml:space="preserve"> </w:t>
      </w:r>
      <w:r>
        <w:t>Die</w:t>
      </w:r>
      <w:r>
        <w:rPr>
          <w:spacing w:val="-17"/>
        </w:rPr>
        <w:t xml:space="preserve"> </w:t>
      </w:r>
      <w:r>
        <w:t>Verteilung</w:t>
      </w:r>
      <w:r>
        <w:rPr>
          <w:spacing w:val="-16"/>
        </w:rPr>
        <w:t xml:space="preserve"> </w:t>
      </w:r>
      <w:r>
        <w:t>auf</w:t>
      </w:r>
      <w:r>
        <w:rPr>
          <w:spacing w:val="-17"/>
        </w:rPr>
        <w:t xml:space="preserve"> </w:t>
      </w:r>
      <w:r>
        <w:t>die</w:t>
      </w:r>
      <w:r>
        <w:rPr>
          <w:spacing w:val="-17"/>
        </w:rPr>
        <w:t xml:space="preserve"> </w:t>
      </w:r>
      <w:r>
        <w:t>Standorte</w:t>
      </w:r>
      <w:r>
        <w:rPr>
          <w:spacing w:val="-17"/>
        </w:rPr>
        <w:t xml:space="preserve"> </w:t>
      </w:r>
      <w:r>
        <w:t>erfolgt</w:t>
      </w:r>
      <w:r>
        <w:rPr>
          <w:spacing w:val="-16"/>
        </w:rPr>
        <w:t xml:space="preserve"> </w:t>
      </w:r>
      <w:r>
        <w:t>nach</w:t>
      </w:r>
      <w:r>
        <w:rPr>
          <w:spacing w:val="-17"/>
        </w:rPr>
        <w:t xml:space="preserve"> </w:t>
      </w:r>
      <w:r>
        <w:t>dem</w:t>
      </w:r>
      <w:r>
        <w:rPr>
          <w:spacing w:val="-17"/>
        </w:rPr>
        <w:t xml:space="preserve"> </w:t>
      </w:r>
      <w:r>
        <w:t>Konzept</w:t>
      </w:r>
      <w:r>
        <w:rPr>
          <w:spacing w:val="-16"/>
        </w:rPr>
        <w:t xml:space="preserve"> </w:t>
      </w:r>
      <w:r>
        <w:t xml:space="preserve">des </w:t>
      </w:r>
      <w:r>
        <w:rPr>
          <w:spacing w:val="-2"/>
        </w:rPr>
        <w:t>Stützpunktwesens.</w:t>
      </w:r>
    </w:p>
    <w:p w14:paraId="433C04F9" w14:textId="77777777" w:rsidR="00595306" w:rsidRDefault="00595306">
      <w:pPr>
        <w:spacing w:before="10"/>
        <w:rPr>
          <w:sz w:val="35"/>
        </w:rPr>
      </w:pPr>
    </w:p>
    <w:p w14:paraId="7097A8B5" w14:textId="77777777" w:rsidR="00595306" w:rsidRDefault="00000000">
      <w:pPr>
        <w:spacing w:before="1" w:line="360" w:lineRule="auto"/>
        <w:ind w:left="730" w:right="122"/>
        <w:jc w:val="both"/>
        <w:rPr>
          <w:b/>
          <w:sz w:val="24"/>
        </w:rPr>
      </w:pPr>
      <w:proofErr w:type="gramStart"/>
      <w:r>
        <w:rPr>
          <w:b/>
          <w:sz w:val="24"/>
        </w:rPr>
        <w:t>OÖ Stützpunktwesen</w:t>
      </w:r>
      <w:proofErr w:type="gramEnd"/>
      <w:r>
        <w:rPr>
          <w:b/>
          <w:sz w:val="24"/>
        </w:rPr>
        <w:t>: Für regionale und überregionale Einsätze gerüstet - Jeder Bezirk erhält Drohnenstützpunkt</w:t>
      </w:r>
    </w:p>
    <w:p w14:paraId="0530294F" w14:textId="77777777" w:rsidR="00595306" w:rsidRDefault="00000000">
      <w:pPr>
        <w:spacing w:line="360" w:lineRule="auto"/>
        <w:ind w:left="730" w:right="118"/>
        <w:jc w:val="both"/>
        <w:rPr>
          <w:sz w:val="24"/>
        </w:rPr>
      </w:pPr>
      <w:r>
        <w:rPr>
          <w:sz w:val="24"/>
        </w:rPr>
        <w:t>Die vergangenen Jahre haben verdeutlicht, dass die Feuerwehren nicht nur mit regionalen, sondern immer häufiger auch mit überregionalen Einsätzen (Unwetterkatastrophen, Pandemie, Waldbrände) konfrontiert sind.</w:t>
      </w:r>
      <w:r>
        <w:rPr>
          <w:spacing w:val="-9"/>
          <w:sz w:val="24"/>
        </w:rPr>
        <w:t xml:space="preserve"> </w:t>
      </w:r>
      <w:r>
        <w:rPr>
          <w:i/>
          <w:sz w:val="24"/>
        </w:rPr>
        <w:t>„Wenn</w:t>
      </w:r>
      <w:r>
        <w:rPr>
          <w:i/>
          <w:spacing w:val="-9"/>
          <w:sz w:val="24"/>
        </w:rPr>
        <w:t xml:space="preserve"> </w:t>
      </w:r>
      <w:r>
        <w:rPr>
          <w:i/>
          <w:sz w:val="24"/>
        </w:rPr>
        <w:t>jede</w:t>
      </w:r>
      <w:r>
        <w:rPr>
          <w:i/>
          <w:spacing w:val="-12"/>
          <w:sz w:val="24"/>
        </w:rPr>
        <w:t xml:space="preserve"> </w:t>
      </w:r>
      <w:r>
        <w:rPr>
          <w:i/>
          <w:sz w:val="24"/>
        </w:rPr>
        <w:t>Sekunde</w:t>
      </w:r>
      <w:r>
        <w:rPr>
          <w:i/>
          <w:spacing w:val="-9"/>
          <w:sz w:val="24"/>
        </w:rPr>
        <w:t xml:space="preserve"> </w:t>
      </w:r>
      <w:r>
        <w:rPr>
          <w:i/>
          <w:sz w:val="24"/>
        </w:rPr>
        <w:t>zählt</w:t>
      </w:r>
      <w:r>
        <w:rPr>
          <w:i/>
          <w:spacing w:val="-8"/>
          <w:sz w:val="24"/>
        </w:rPr>
        <w:t xml:space="preserve"> </w:t>
      </w:r>
      <w:r>
        <w:rPr>
          <w:i/>
          <w:sz w:val="24"/>
        </w:rPr>
        <w:t>–</w:t>
      </w:r>
      <w:r>
        <w:rPr>
          <w:i/>
          <w:spacing w:val="-9"/>
          <w:sz w:val="24"/>
        </w:rPr>
        <w:t xml:space="preserve"> </w:t>
      </w:r>
      <w:r>
        <w:rPr>
          <w:i/>
          <w:sz w:val="24"/>
        </w:rPr>
        <w:t>ob</w:t>
      </w:r>
      <w:r>
        <w:rPr>
          <w:i/>
          <w:spacing w:val="-12"/>
          <w:sz w:val="24"/>
        </w:rPr>
        <w:t xml:space="preserve"> </w:t>
      </w:r>
      <w:r>
        <w:rPr>
          <w:i/>
          <w:sz w:val="24"/>
        </w:rPr>
        <w:t>nun</w:t>
      </w:r>
      <w:r>
        <w:rPr>
          <w:i/>
          <w:spacing w:val="-12"/>
          <w:sz w:val="24"/>
        </w:rPr>
        <w:t xml:space="preserve"> </w:t>
      </w:r>
      <w:r>
        <w:rPr>
          <w:i/>
          <w:sz w:val="24"/>
        </w:rPr>
        <w:t>in</w:t>
      </w:r>
      <w:r>
        <w:rPr>
          <w:i/>
          <w:spacing w:val="-12"/>
          <w:sz w:val="24"/>
        </w:rPr>
        <w:t xml:space="preserve"> </w:t>
      </w:r>
      <w:r>
        <w:rPr>
          <w:i/>
          <w:sz w:val="24"/>
        </w:rPr>
        <w:t>der</w:t>
      </w:r>
      <w:r>
        <w:rPr>
          <w:i/>
          <w:spacing w:val="-11"/>
          <w:sz w:val="24"/>
        </w:rPr>
        <w:t xml:space="preserve"> </w:t>
      </w:r>
      <w:r>
        <w:rPr>
          <w:i/>
          <w:sz w:val="24"/>
        </w:rPr>
        <w:t>Gemeinde,</w:t>
      </w:r>
      <w:r>
        <w:rPr>
          <w:i/>
          <w:spacing w:val="-12"/>
          <w:sz w:val="24"/>
        </w:rPr>
        <w:t xml:space="preserve"> </w:t>
      </w:r>
      <w:r>
        <w:rPr>
          <w:i/>
          <w:sz w:val="24"/>
        </w:rPr>
        <w:t>im</w:t>
      </w:r>
      <w:r>
        <w:rPr>
          <w:i/>
          <w:spacing w:val="-14"/>
          <w:sz w:val="24"/>
        </w:rPr>
        <w:t xml:space="preserve"> </w:t>
      </w:r>
      <w:r>
        <w:rPr>
          <w:i/>
          <w:sz w:val="24"/>
        </w:rPr>
        <w:t>Bezirk</w:t>
      </w:r>
      <w:r>
        <w:rPr>
          <w:i/>
          <w:spacing w:val="-10"/>
          <w:sz w:val="24"/>
        </w:rPr>
        <w:t xml:space="preserve"> </w:t>
      </w:r>
      <w:r>
        <w:rPr>
          <w:i/>
          <w:sz w:val="24"/>
        </w:rPr>
        <w:t>oder auch</w:t>
      </w:r>
      <w:r>
        <w:rPr>
          <w:i/>
          <w:spacing w:val="-5"/>
          <w:sz w:val="24"/>
        </w:rPr>
        <w:t xml:space="preserve"> </w:t>
      </w:r>
      <w:r>
        <w:rPr>
          <w:i/>
          <w:sz w:val="24"/>
        </w:rPr>
        <w:t>über</w:t>
      </w:r>
      <w:r>
        <w:rPr>
          <w:i/>
          <w:spacing w:val="-4"/>
          <w:sz w:val="24"/>
        </w:rPr>
        <w:t xml:space="preserve"> </w:t>
      </w:r>
      <w:r>
        <w:rPr>
          <w:i/>
          <w:sz w:val="24"/>
        </w:rPr>
        <w:t>die</w:t>
      </w:r>
      <w:r>
        <w:rPr>
          <w:i/>
          <w:spacing w:val="-5"/>
          <w:sz w:val="24"/>
        </w:rPr>
        <w:t xml:space="preserve"> </w:t>
      </w:r>
      <w:r>
        <w:rPr>
          <w:i/>
          <w:sz w:val="24"/>
        </w:rPr>
        <w:t>Landesgrenze</w:t>
      </w:r>
      <w:r>
        <w:rPr>
          <w:i/>
          <w:spacing w:val="-2"/>
          <w:sz w:val="24"/>
        </w:rPr>
        <w:t xml:space="preserve"> </w:t>
      </w:r>
      <w:r>
        <w:rPr>
          <w:i/>
          <w:sz w:val="24"/>
        </w:rPr>
        <w:t>hinweg –</w:t>
      </w:r>
      <w:r>
        <w:rPr>
          <w:i/>
          <w:spacing w:val="-2"/>
          <w:sz w:val="24"/>
        </w:rPr>
        <w:t xml:space="preserve"> </w:t>
      </w:r>
      <w:r>
        <w:rPr>
          <w:i/>
          <w:sz w:val="24"/>
        </w:rPr>
        <w:t>sind</w:t>
      </w:r>
      <w:r>
        <w:rPr>
          <w:i/>
          <w:spacing w:val="-2"/>
          <w:sz w:val="24"/>
        </w:rPr>
        <w:t xml:space="preserve"> </w:t>
      </w:r>
      <w:r>
        <w:rPr>
          <w:i/>
          <w:sz w:val="24"/>
        </w:rPr>
        <w:t>unsere</w:t>
      </w:r>
      <w:r>
        <w:rPr>
          <w:i/>
          <w:spacing w:val="-3"/>
          <w:sz w:val="24"/>
        </w:rPr>
        <w:t xml:space="preserve"> </w:t>
      </w:r>
      <w:r>
        <w:rPr>
          <w:i/>
          <w:sz w:val="24"/>
        </w:rPr>
        <w:t xml:space="preserve">Katastrophenschützer Nr. 1 rasch </w:t>
      </w:r>
      <w:proofErr w:type="gramStart"/>
      <w:r>
        <w:rPr>
          <w:i/>
          <w:sz w:val="24"/>
        </w:rPr>
        <w:t>vor Ort</w:t>
      </w:r>
      <w:proofErr w:type="gramEnd"/>
      <w:r>
        <w:rPr>
          <w:i/>
          <w:sz w:val="24"/>
        </w:rPr>
        <w:t xml:space="preserve"> um zu helfen. Diese schnelle Einsatzfähigkeit unserer Feuerwehren wird durch das vom Oö. Landesfeuerverband erarbeitete Konzept</w:t>
      </w:r>
      <w:r>
        <w:rPr>
          <w:i/>
          <w:spacing w:val="-16"/>
          <w:sz w:val="24"/>
        </w:rPr>
        <w:t xml:space="preserve"> </w:t>
      </w:r>
      <w:r>
        <w:rPr>
          <w:i/>
          <w:sz w:val="24"/>
        </w:rPr>
        <w:t>des</w:t>
      </w:r>
      <w:r>
        <w:rPr>
          <w:i/>
          <w:spacing w:val="-16"/>
          <w:sz w:val="24"/>
        </w:rPr>
        <w:t xml:space="preserve"> </w:t>
      </w:r>
      <w:r>
        <w:rPr>
          <w:i/>
          <w:sz w:val="24"/>
        </w:rPr>
        <w:t>Stützpunktwesens</w:t>
      </w:r>
      <w:r>
        <w:rPr>
          <w:i/>
          <w:spacing w:val="-16"/>
          <w:sz w:val="24"/>
        </w:rPr>
        <w:t xml:space="preserve"> </w:t>
      </w:r>
      <w:r>
        <w:rPr>
          <w:i/>
          <w:sz w:val="24"/>
        </w:rPr>
        <w:t>sichergestellt“,</w:t>
      </w:r>
      <w:r>
        <w:rPr>
          <w:i/>
          <w:spacing w:val="-10"/>
          <w:sz w:val="24"/>
        </w:rPr>
        <w:t xml:space="preserve"> </w:t>
      </w:r>
      <w:r>
        <w:rPr>
          <w:sz w:val="24"/>
        </w:rPr>
        <w:t>so</w:t>
      </w:r>
      <w:r>
        <w:rPr>
          <w:spacing w:val="-15"/>
          <w:sz w:val="24"/>
        </w:rPr>
        <w:t xml:space="preserve"> </w:t>
      </w:r>
      <w:r>
        <w:rPr>
          <w:sz w:val="24"/>
        </w:rPr>
        <w:t>Feuerwehr-Landesrätin Michaela Langer-Weninger.</w:t>
      </w:r>
    </w:p>
    <w:p w14:paraId="3C22C4DC" w14:textId="6F759A5A" w:rsidR="00595306" w:rsidRDefault="00000000" w:rsidP="00581371">
      <w:pPr>
        <w:pStyle w:val="Textkrper"/>
        <w:spacing w:line="360" w:lineRule="auto"/>
        <w:ind w:left="730" w:right="124"/>
        <w:jc w:val="both"/>
      </w:pPr>
      <w:r>
        <w:t xml:space="preserve">Das </w:t>
      </w:r>
      <w:proofErr w:type="gramStart"/>
      <w:r>
        <w:t>OÖ Stützpunktwesen</w:t>
      </w:r>
      <w:proofErr w:type="gramEnd"/>
      <w:r>
        <w:t xml:space="preserve"> wird ständig </w:t>
      </w:r>
      <w:r w:rsidR="00581371">
        <w:t xml:space="preserve">erweitert und angepasst. Ziel ist es, </w:t>
      </w:r>
      <w:r>
        <w:t>die Stützpunktfahrzeuge so zu verteilen, dass jeder</w:t>
      </w:r>
      <w:r>
        <w:rPr>
          <w:spacing w:val="-1"/>
        </w:rPr>
        <w:t xml:space="preserve"> </w:t>
      </w:r>
      <w:r>
        <w:t xml:space="preserve">Einsatzort </w:t>
      </w:r>
      <w:r>
        <w:lastRenderedPageBreak/>
        <w:t>zeitnah zu</w:t>
      </w:r>
      <w:r w:rsidR="00581371">
        <w:t xml:space="preserve"> </w:t>
      </w:r>
      <w:r>
        <w:t>erreichen ist. Eine besondere Neuerung im heurigen Jahr ist die Anschaffung von Drohnen. „</w:t>
      </w:r>
      <w:r>
        <w:rPr>
          <w:i/>
        </w:rPr>
        <w:t>In Oberösterreich erhält jeder Bezirk einen Drohnenstützpunkt. Mit dieser Technologie, die sich bereits in vielen Fällen bewährt hat, können Brände, vor allem im schwer zugänglichen Gelände schneller und präziser gelöscht werden. Gleichzeitig werden die Gefahren für die Einsatzmannschaft minimiert</w:t>
      </w:r>
      <w:r>
        <w:t>“, so LH Stelzer und LR</w:t>
      </w:r>
      <w:r>
        <w:rPr>
          <w:position w:val="8"/>
          <w:sz w:val="16"/>
        </w:rPr>
        <w:t xml:space="preserve">in </w:t>
      </w:r>
      <w:r>
        <w:t>Michaela Langer-Weninger.</w:t>
      </w:r>
    </w:p>
    <w:sectPr w:rsidR="00595306">
      <w:pgSz w:w="11910" w:h="16840"/>
      <w:pgMar w:top="3100" w:right="1580" w:bottom="1380" w:left="1680" w:header="1134" w:footer="11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F47F5" w14:textId="77777777" w:rsidR="00A24F23" w:rsidRDefault="00A24F23">
      <w:r>
        <w:separator/>
      </w:r>
    </w:p>
  </w:endnote>
  <w:endnote w:type="continuationSeparator" w:id="0">
    <w:p w14:paraId="112A6252" w14:textId="77777777" w:rsidR="00A24F23" w:rsidRDefault="00A24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ItalicMT">
    <w:altName w:val="Arial"/>
    <w:panose1 w:val="020B0604020202020204"/>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06E9F" w14:textId="77777777" w:rsidR="00595306" w:rsidRDefault="00000000">
    <w:pPr>
      <w:pStyle w:val="Textkrper"/>
      <w:spacing w:line="14" w:lineRule="auto"/>
      <w:rPr>
        <w:sz w:val="20"/>
      </w:rPr>
    </w:pPr>
    <w:r>
      <w:rPr>
        <w:noProof/>
      </w:rPr>
      <mc:AlternateContent>
        <mc:Choice Requires="wps">
          <w:drawing>
            <wp:anchor distT="0" distB="0" distL="0" distR="0" simplePos="0" relativeHeight="487550976" behindDoc="1" locked="0" layoutInCell="1" allowOverlap="1" wp14:anchorId="5F9A0EFA" wp14:editId="343D7259">
              <wp:simplePos x="0" y="0"/>
              <wp:positionH relativeFrom="page">
                <wp:posOffset>1062532</wp:posOffset>
              </wp:positionH>
              <wp:positionV relativeFrom="page">
                <wp:posOffset>9814255</wp:posOffset>
              </wp:positionV>
              <wp:extent cx="5437505" cy="6350"/>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37505" cy="6350"/>
                      </a:xfrm>
                      <a:custGeom>
                        <a:avLst/>
                        <a:gdLst/>
                        <a:ahLst/>
                        <a:cxnLst/>
                        <a:rect l="l" t="t" r="r" b="b"/>
                        <a:pathLst>
                          <a:path w="5437505" h="6350">
                            <a:moveTo>
                              <a:pt x="5436997" y="0"/>
                            </a:moveTo>
                            <a:lnTo>
                              <a:pt x="0" y="0"/>
                            </a:lnTo>
                            <a:lnTo>
                              <a:pt x="0" y="6095"/>
                            </a:lnTo>
                            <a:lnTo>
                              <a:pt x="5436997" y="6095"/>
                            </a:lnTo>
                            <a:lnTo>
                              <a:pt x="543699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83.664001pt;margin-top:772.776001pt;width:428.11pt;height:.47998pt;mso-position-horizontal-relative:page;mso-position-vertical-relative:page;z-index:-15765504" id="docshape2" filled="true" fillcolor="#000000" stroked="false">
              <v:fill type="solid"/>
              <w10:wrap type="none"/>
            </v:rect>
          </w:pict>
        </mc:Fallback>
      </mc:AlternateContent>
    </w:r>
    <w:r>
      <w:rPr>
        <w:noProof/>
      </w:rPr>
      <mc:AlternateContent>
        <mc:Choice Requires="wps">
          <w:drawing>
            <wp:anchor distT="0" distB="0" distL="0" distR="0" simplePos="0" relativeHeight="487551488" behindDoc="1" locked="0" layoutInCell="1" allowOverlap="1" wp14:anchorId="34589EE4" wp14:editId="46D47382">
              <wp:simplePos x="0" y="0"/>
              <wp:positionH relativeFrom="page">
                <wp:posOffset>1068120</wp:posOffset>
              </wp:positionH>
              <wp:positionV relativeFrom="page">
                <wp:posOffset>9824204</wp:posOffset>
              </wp:positionV>
              <wp:extent cx="3265804" cy="16700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65804" cy="167005"/>
                      </a:xfrm>
                      <a:prstGeom prst="rect">
                        <a:avLst/>
                      </a:prstGeom>
                    </wps:spPr>
                    <wps:txbx>
                      <w:txbxContent>
                        <w:p w14:paraId="38B52046" w14:textId="77777777" w:rsidR="00595306" w:rsidRDefault="00000000">
                          <w:pPr>
                            <w:spacing w:before="12"/>
                            <w:ind w:left="20"/>
                            <w:rPr>
                              <w:b/>
                              <w:sz w:val="20"/>
                            </w:rPr>
                          </w:pPr>
                          <w:r>
                            <w:rPr>
                              <w:b/>
                              <w:sz w:val="20"/>
                            </w:rPr>
                            <w:t>Elisabeth</w:t>
                          </w:r>
                          <w:r>
                            <w:rPr>
                              <w:b/>
                              <w:spacing w:val="-8"/>
                              <w:sz w:val="20"/>
                            </w:rPr>
                            <w:t xml:space="preserve"> </w:t>
                          </w:r>
                          <w:r>
                            <w:rPr>
                              <w:b/>
                              <w:sz w:val="20"/>
                            </w:rPr>
                            <w:t>Hasl</w:t>
                          </w:r>
                          <w:r>
                            <w:rPr>
                              <w:b/>
                              <w:spacing w:val="-7"/>
                              <w:sz w:val="20"/>
                            </w:rPr>
                            <w:t xml:space="preserve"> </w:t>
                          </w:r>
                          <w:r>
                            <w:rPr>
                              <w:b/>
                              <w:sz w:val="20"/>
                            </w:rPr>
                            <w:t>(0732)</w:t>
                          </w:r>
                          <w:r>
                            <w:rPr>
                              <w:b/>
                              <w:spacing w:val="-7"/>
                              <w:sz w:val="20"/>
                            </w:rPr>
                            <w:t xml:space="preserve"> </w:t>
                          </w:r>
                          <w:r>
                            <w:rPr>
                              <w:b/>
                              <w:sz w:val="20"/>
                            </w:rPr>
                            <w:t>77</w:t>
                          </w:r>
                          <w:r>
                            <w:rPr>
                              <w:b/>
                              <w:spacing w:val="-7"/>
                              <w:sz w:val="20"/>
                            </w:rPr>
                            <w:t xml:space="preserve"> </w:t>
                          </w:r>
                          <w:r>
                            <w:rPr>
                              <w:b/>
                              <w:sz w:val="20"/>
                            </w:rPr>
                            <w:t>20-11146,</w:t>
                          </w:r>
                          <w:r>
                            <w:rPr>
                              <w:b/>
                              <w:spacing w:val="-8"/>
                              <w:sz w:val="20"/>
                            </w:rPr>
                            <w:t xml:space="preserve"> </w:t>
                          </w:r>
                          <w:r>
                            <w:rPr>
                              <w:b/>
                              <w:sz w:val="20"/>
                            </w:rPr>
                            <w:t>(0664)</w:t>
                          </w:r>
                          <w:r>
                            <w:rPr>
                              <w:b/>
                              <w:spacing w:val="-6"/>
                              <w:sz w:val="20"/>
                            </w:rPr>
                            <w:t xml:space="preserve"> </w:t>
                          </w:r>
                          <w:r>
                            <w:rPr>
                              <w:b/>
                              <w:sz w:val="20"/>
                            </w:rPr>
                            <w:t>60072-</w:t>
                          </w:r>
                          <w:r>
                            <w:rPr>
                              <w:b/>
                              <w:spacing w:val="-4"/>
                              <w:sz w:val="20"/>
                            </w:rPr>
                            <w:t>11146</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84.103996pt;margin-top:773.559448pt;width:257.1500pt;height:13.15pt;mso-position-horizontal-relative:page;mso-position-vertical-relative:page;z-index:-15764992" type="#_x0000_t202" id="docshape3" filled="false" stroked="false">
              <v:textbox inset="0,0,0,0">
                <w:txbxContent>
                  <w:p>
                    <w:pPr>
                      <w:spacing w:before="12"/>
                      <w:ind w:left="20" w:right="0" w:firstLine="0"/>
                      <w:jc w:val="left"/>
                      <w:rPr>
                        <w:b/>
                        <w:sz w:val="20"/>
                      </w:rPr>
                    </w:pPr>
                    <w:r>
                      <w:rPr>
                        <w:b/>
                        <w:sz w:val="20"/>
                      </w:rPr>
                      <w:t>Elisabeth</w:t>
                    </w:r>
                    <w:r>
                      <w:rPr>
                        <w:b/>
                        <w:spacing w:val="-8"/>
                        <w:sz w:val="20"/>
                      </w:rPr>
                      <w:t> </w:t>
                    </w:r>
                    <w:r>
                      <w:rPr>
                        <w:b/>
                        <w:sz w:val="20"/>
                      </w:rPr>
                      <w:t>Hasl</w:t>
                    </w:r>
                    <w:r>
                      <w:rPr>
                        <w:b/>
                        <w:spacing w:val="-7"/>
                        <w:sz w:val="20"/>
                      </w:rPr>
                      <w:t> </w:t>
                    </w:r>
                    <w:r>
                      <w:rPr>
                        <w:b/>
                        <w:sz w:val="20"/>
                      </w:rPr>
                      <w:t>(0732)</w:t>
                    </w:r>
                    <w:r>
                      <w:rPr>
                        <w:b/>
                        <w:spacing w:val="-7"/>
                        <w:sz w:val="20"/>
                      </w:rPr>
                      <w:t> </w:t>
                    </w:r>
                    <w:r>
                      <w:rPr>
                        <w:b/>
                        <w:sz w:val="20"/>
                      </w:rPr>
                      <w:t>77</w:t>
                    </w:r>
                    <w:r>
                      <w:rPr>
                        <w:b/>
                        <w:spacing w:val="-7"/>
                        <w:sz w:val="20"/>
                      </w:rPr>
                      <w:t> </w:t>
                    </w:r>
                    <w:r>
                      <w:rPr>
                        <w:b/>
                        <w:sz w:val="20"/>
                      </w:rPr>
                      <w:t>20-11146,</w:t>
                    </w:r>
                    <w:r>
                      <w:rPr>
                        <w:b/>
                        <w:spacing w:val="-8"/>
                        <w:sz w:val="20"/>
                      </w:rPr>
                      <w:t> </w:t>
                    </w:r>
                    <w:r>
                      <w:rPr>
                        <w:b/>
                        <w:sz w:val="20"/>
                      </w:rPr>
                      <w:t>(0664)</w:t>
                    </w:r>
                    <w:r>
                      <w:rPr>
                        <w:b/>
                        <w:spacing w:val="-6"/>
                        <w:sz w:val="20"/>
                      </w:rPr>
                      <w:t> </w:t>
                    </w:r>
                    <w:r>
                      <w:rPr>
                        <w:b/>
                        <w:sz w:val="20"/>
                      </w:rPr>
                      <w:t>60072-</w:t>
                    </w:r>
                    <w:r>
                      <w:rPr>
                        <w:b/>
                        <w:spacing w:val="-4"/>
                        <w:sz w:val="20"/>
                      </w:rPr>
                      <w:t>11146</w:t>
                    </w:r>
                  </w:p>
                </w:txbxContent>
              </v:textbox>
              <w10:wrap type="none"/>
            </v:shape>
          </w:pict>
        </mc:Fallback>
      </mc:AlternateContent>
    </w:r>
    <w:r>
      <w:rPr>
        <w:noProof/>
      </w:rPr>
      <mc:AlternateContent>
        <mc:Choice Requires="wps">
          <w:drawing>
            <wp:anchor distT="0" distB="0" distL="0" distR="0" simplePos="0" relativeHeight="487552000" behindDoc="1" locked="0" layoutInCell="1" allowOverlap="1" wp14:anchorId="5F602488" wp14:editId="06665B3D">
              <wp:simplePos x="0" y="0"/>
              <wp:positionH relativeFrom="page">
                <wp:posOffset>6073902</wp:posOffset>
              </wp:positionH>
              <wp:positionV relativeFrom="page">
                <wp:posOffset>9824204</wp:posOffset>
              </wp:positionV>
              <wp:extent cx="457200" cy="16700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167005"/>
                      </a:xfrm>
                      <a:prstGeom prst="rect">
                        <a:avLst/>
                      </a:prstGeom>
                    </wps:spPr>
                    <wps:txbx>
                      <w:txbxContent>
                        <w:p w14:paraId="0801675D" w14:textId="77777777" w:rsidR="00595306" w:rsidRDefault="00000000">
                          <w:pPr>
                            <w:spacing w:before="12"/>
                            <w:ind w:left="20"/>
                            <w:rPr>
                              <w:sz w:val="20"/>
                            </w:rPr>
                          </w:pPr>
                          <w:r>
                            <w:rPr>
                              <w:sz w:val="20"/>
                            </w:rPr>
                            <w:t>Seite</w:t>
                          </w:r>
                          <w:r>
                            <w:rPr>
                              <w:spacing w:val="-9"/>
                              <w:sz w:val="20"/>
                            </w:rPr>
                            <w:t xml:space="preserve"> </w:t>
                          </w:r>
                          <w:r>
                            <w:rPr>
                              <w:spacing w:val="-10"/>
                              <w:sz w:val="20"/>
                            </w:rPr>
                            <w:fldChar w:fldCharType="begin"/>
                          </w:r>
                          <w:r>
                            <w:rPr>
                              <w:spacing w:val="-10"/>
                              <w:sz w:val="20"/>
                            </w:rPr>
                            <w:instrText xml:space="preserve"> PAGE </w:instrText>
                          </w:r>
                          <w:r>
                            <w:rPr>
                              <w:spacing w:val="-10"/>
                              <w:sz w:val="20"/>
                            </w:rPr>
                            <w:fldChar w:fldCharType="separate"/>
                          </w:r>
                          <w:r>
                            <w:rPr>
                              <w:spacing w:val="-10"/>
                              <w:sz w:val="20"/>
                            </w:rPr>
                            <w:t>2</w:t>
                          </w:r>
                          <w:r>
                            <w:rPr>
                              <w:spacing w:val="-10"/>
                              <w:sz w:val="20"/>
                            </w:rPr>
                            <w:fldChar w:fldCharType="end"/>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478.26001pt;margin-top:773.559448pt;width:36pt;height:13.15pt;mso-position-horizontal-relative:page;mso-position-vertical-relative:page;z-index:-15764480" type="#_x0000_t202" id="docshape4" filled="false" stroked="false">
              <v:textbox inset="0,0,0,0">
                <w:txbxContent>
                  <w:p>
                    <w:pPr>
                      <w:spacing w:before="12"/>
                      <w:ind w:left="20" w:right="0" w:firstLine="0"/>
                      <w:jc w:val="left"/>
                      <w:rPr>
                        <w:sz w:val="20"/>
                      </w:rPr>
                    </w:pPr>
                    <w:r>
                      <w:rPr>
                        <w:sz w:val="20"/>
                      </w:rPr>
                      <w:t>Seite</w:t>
                    </w:r>
                    <w:r>
                      <w:rPr>
                        <w:spacing w:val="-9"/>
                        <w:sz w:val="20"/>
                      </w:rPr>
                      <w:t> </w:t>
                    </w:r>
                    <w:r>
                      <w:rPr>
                        <w:spacing w:val="-10"/>
                        <w:sz w:val="20"/>
                      </w:rPr>
                      <w:fldChar w:fldCharType="begin"/>
                    </w:r>
                    <w:r>
                      <w:rPr>
                        <w:spacing w:val="-10"/>
                        <w:sz w:val="20"/>
                      </w:rPr>
                      <w:instrText> PAGE </w:instrText>
                    </w:r>
                    <w:r>
                      <w:rPr>
                        <w:spacing w:val="-10"/>
                        <w:sz w:val="20"/>
                      </w:rPr>
                      <w:fldChar w:fldCharType="separate"/>
                    </w:r>
                    <w:r>
                      <w:rPr>
                        <w:spacing w:val="-10"/>
                        <w:sz w:val="20"/>
                      </w:rPr>
                      <w:t>2</w:t>
                    </w:r>
                    <w:r>
                      <w:rPr>
                        <w:spacing w:val="-10"/>
                        <w:sz w:val="20"/>
                      </w:rPr>
                      <w:fldChar w:fldCharType="end"/>
                    </w:r>
                  </w:p>
                </w:txbxContent>
              </v:textbox>
              <w10:wrap type="non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18756" w14:textId="77777777" w:rsidR="00A24F23" w:rsidRDefault="00A24F23">
      <w:r>
        <w:separator/>
      </w:r>
    </w:p>
  </w:footnote>
  <w:footnote w:type="continuationSeparator" w:id="0">
    <w:p w14:paraId="041C21E4" w14:textId="77777777" w:rsidR="00A24F23" w:rsidRDefault="00A24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7A8A9" w14:textId="77777777" w:rsidR="00595306" w:rsidRDefault="00000000">
    <w:pPr>
      <w:pStyle w:val="Textkrper"/>
      <w:spacing w:line="14" w:lineRule="auto"/>
      <w:rPr>
        <w:sz w:val="20"/>
      </w:rPr>
    </w:pPr>
    <w:r>
      <w:rPr>
        <w:noProof/>
      </w:rPr>
      <w:drawing>
        <wp:anchor distT="0" distB="0" distL="0" distR="0" simplePos="0" relativeHeight="487549440" behindDoc="1" locked="0" layoutInCell="1" allowOverlap="1" wp14:anchorId="2274740E" wp14:editId="689509A9">
          <wp:simplePos x="0" y="0"/>
          <wp:positionH relativeFrom="page">
            <wp:posOffset>1080135</wp:posOffset>
          </wp:positionH>
          <wp:positionV relativeFrom="page">
            <wp:posOffset>720089</wp:posOffset>
          </wp:positionV>
          <wp:extent cx="2346960" cy="441063"/>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2346960" cy="441063"/>
                  </a:xfrm>
                  <a:prstGeom prst="rect">
                    <a:avLst/>
                  </a:prstGeom>
                </pic:spPr>
              </pic:pic>
            </a:graphicData>
          </a:graphic>
        </wp:anchor>
      </w:drawing>
    </w:r>
    <w:r>
      <w:rPr>
        <w:noProof/>
      </w:rPr>
      <mc:AlternateContent>
        <mc:Choice Requires="wps">
          <w:drawing>
            <wp:anchor distT="0" distB="0" distL="0" distR="0" simplePos="0" relativeHeight="487549952" behindDoc="1" locked="0" layoutInCell="1" allowOverlap="1" wp14:anchorId="38A08AA9" wp14:editId="01F44F50">
              <wp:simplePos x="0" y="0"/>
              <wp:positionH relativeFrom="page">
                <wp:posOffset>1097280</wp:posOffset>
              </wp:positionH>
              <wp:positionV relativeFrom="page">
                <wp:posOffset>1972309</wp:posOffset>
              </wp:positionV>
              <wp:extent cx="5400040" cy="127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00040" cy="1270"/>
                      </a:xfrm>
                      <a:custGeom>
                        <a:avLst/>
                        <a:gdLst/>
                        <a:ahLst/>
                        <a:cxnLst/>
                        <a:rect l="l" t="t" r="r" b="b"/>
                        <a:pathLst>
                          <a:path w="5400040">
                            <a:moveTo>
                              <a:pt x="0" y="0"/>
                            </a:moveTo>
                            <a:lnTo>
                              <a:pt x="540004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line style="position:absolute;mso-position-horizontal-relative:page;mso-position-vertical-relative:page;z-index:-15766528" from="86.400002pt,155.299988pt" to="511.600002pt,155.299988pt" stroked="true" strokeweight=".75pt" strokecolor="#000000">
              <v:stroke dashstyle="solid"/>
              <w10:wrap type="none"/>
            </v:line>
          </w:pict>
        </mc:Fallback>
      </mc:AlternateContent>
    </w:r>
    <w:r>
      <w:rPr>
        <w:noProof/>
      </w:rPr>
      <mc:AlternateContent>
        <mc:Choice Requires="wps">
          <w:drawing>
            <wp:anchor distT="0" distB="0" distL="0" distR="0" simplePos="0" relativeHeight="487550464" behindDoc="1" locked="0" layoutInCell="1" allowOverlap="1" wp14:anchorId="14936258" wp14:editId="753078E0">
              <wp:simplePos x="0" y="0"/>
              <wp:positionH relativeFrom="page">
                <wp:posOffset>4767453</wp:posOffset>
              </wp:positionH>
              <wp:positionV relativeFrom="page">
                <wp:posOffset>1498558</wp:posOffset>
              </wp:positionV>
              <wp:extent cx="1736725" cy="19621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6725" cy="196215"/>
                      </a:xfrm>
                      <a:prstGeom prst="rect">
                        <a:avLst/>
                      </a:prstGeom>
                    </wps:spPr>
                    <wps:txbx>
                      <w:txbxContent>
                        <w:p w14:paraId="1FC6E0DE" w14:textId="77777777" w:rsidR="00595306" w:rsidRDefault="00000000">
                          <w:pPr>
                            <w:pStyle w:val="Textkrper"/>
                            <w:spacing w:before="12"/>
                            <w:ind w:left="20"/>
                          </w:pPr>
                          <w:r>
                            <w:t>vom</w:t>
                          </w:r>
                          <w:r>
                            <w:rPr>
                              <w:spacing w:val="-2"/>
                            </w:rPr>
                            <w:t xml:space="preserve"> </w:t>
                          </w:r>
                          <w:r>
                            <w:t>27.</w:t>
                          </w:r>
                          <w:r>
                            <w:rPr>
                              <w:spacing w:val="-6"/>
                            </w:rPr>
                            <w:t xml:space="preserve"> </w:t>
                          </w:r>
                          <w:r>
                            <w:t>September</w:t>
                          </w:r>
                          <w:r>
                            <w:rPr>
                              <w:spacing w:val="-3"/>
                            </w:rPr>
                            <w:t xml:space="preserve"> </w:t>
                          </w:r>
                          <w:r>
                            <w:rPr>
                              <w:spacing w:val="-4"/>
                            </w:rPr>
                            <w:t>2022</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type id="_x0000_t202" o:spt="202" coordsize="21600,21600" path="m,l,21600r21600,l21600,xe">
              <v:stroke joinstyle="miter"/>
              <v:path gradientshapeok="t" o:connecttype="rect"/>
            </v:shapetype>
            <v:shape style="position:absolute;margin-left:375.390015pt;margin-top:117.996704pt;width:136.75pt;height:15.45pt;mso-position-horizontal-relative:page;mso-position-vertical-relative:page;z-index:-15766016" type="#_x0000_t202" id="docshape1" filled="false" stroked="false">
              <v:textbox inset="0,0,0,0">
                <w:txbxContent>
                  <w:p>
                    <w:pPr>
                      <w:pStyle w:val="BodyText"/>
                      <w:spacing w:before="12"/>
                      <w:ind w:left="20"/>
                    </w:pPr>
                    <w:r>
                      <w:rPr/>
                      <w:t>vom</w:t>
                    </w:r>
                    <w:r>
                      <w:rPr>
                        <w:spacing w:val="-2"/>
                      </w:rPr>
                      <w:t> </w:t>
                    </w:r>
                    <w:r>
                      <w:rPr/>
                      <w:t>27.</w:t>
                    </w:r>
                    <w:r>
                      <w:rPr>
                        <w:spacing w:val="-6"/>
                      </w:rPr>
                      <w:t> </w:t>
                    </w:r>
                    <w:r>
                      <w:rPr/>
                      <w:t>September</w:t>
                    </w:r>
                    <w:r>
                      <w:rPr>
                        <w:spacing w:val="-3"/>
                      </w:rPr>
                      <w:t> </w:t>
                    </w:r>
                    <w:r>
                      <w:rPr>
                        <w:spacing w:val="-4"/>
                      </w:rPr>
                      <w:t>2022</w:t>
                    </w:r>
                  </w:p>
                </w:txbxContent>
              </v:textbox>
              <w10:wrap type="non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95306"/>
    <w:rsid w:val="00581371"/>
    <w:rsid w:val="00595306"/>
    <w:rsid w:val="00A24F2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54753A81"/>
  <w15:docId w15:val="{23BBE707-72F3-6542-B267-3617E1AA2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cs="Arial"/>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4"/>
      <w:szCs w:val="24"/>
    </w:rPr>
  </w:style>
  <w:style w:type="paragraph" w:styleId="Titel">
    <w:name w:val="Title"/>
    <w:basedOn w:val="Standard"/>
    <w:uiPriority w:val="10"/>
    <w:qFormat/>
    <w:pPr>
      <w:ind w:left="730" w:right="115"/>
      <w:jc w:val="both"/>
    </w:pPr>
    <w:rPr>
      <w:b/>
      <w:bCs/>
      <w:sz w:val="28"/>
      <w:szCs w:val="28"/>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491</Words>
  <Characters>3096</Characters>
  <Application>Microsoft Office Word</Application>
  <DocSecurity>0</DocSecurity>
  <Lines>25</Lines>
  <Paragraphs>7</Paragraphs>
  <ScaleCrop>false</ScaleCrop>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 / Headline</dc:title>
  <dc:creator>Hasl, Elisabeth</dc:creator>
  <cp:lastModifiedBy>Fürst Philipp</cp:lastModifiedBy>
  <cp:revision>2</cp:revision>
  <dcterms:created xsi:type="dcterms:W3CDTF">2023-11-22T10:16:00Z</dcterms:created>
  <dcterms:modified xsi:type="dcterms:W3CDTF">2023-11-22T10:18:00Z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2022-09-27T00:00:00Z</vt:filetime>
  </property>
  <property fmtid="{D5CDD505-2E9C-101B-9397-08002B2CF9AE}" pid="3" name="Creator">
    <vt:lpwstr>Microsoft® Word 2019</vt:lpwstr>
  </property>
  <property fmtid="{D5CDD505-2E9C-101B-9397-08002B2CF9AE}" pid="4" name="LastSaved">
    <vt:filetime>2023-11-22T00:00:00Z</vt:filetime>
  </property>
  <property fmtid="{D5CDD505-2E9C-101B-9397-08002B2CF9AE}" pid="5" name="Producer">
    <vt:lpwstr>Microsoft® Word 2019</vt:lpwstr>
  </property>
</Properties>
</file>